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0002</w:t>
      </w:r>
      <w:r>
        <w:rPr>
          <w:rFonts w:ascii="Times New Roman" w:eastAsia="Times New Roman" w:hAnsi="Times New Roman" w:cs="Times New Roman"/>
        </w:rPr>
        <w:t>/2806/202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05-1492/2806/2023</w:t>
      </w:r>
      <w:r>
        <w:rPr>
          <w:rFonts w:ascii="Times New Roman" w:eastAsia="Times New Roman" w:hAnsi="Times New Roman" w:cs="Times New Roman"/>
        </w:rPr>
        <w:t>)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 86MS0080-01-2023-006772-60</w:t>
      </w:r>
    </w:p>
    <w:p>
      <w:pPr>
        <w:spacing w:before="0" w:after="0"/>
        <w:ind w:right="423"/>
        <w:jc w:val="center"/>
        <w:rPr>
          <w:sz w:val="26"/>
          <w:szCs w:val="26"/>
        </w:rPr>
      </w:pPr>
    </w:p>
    <w:p>
      <w:pPr>
        <w:spacing w:before="0" w:after="0"/>
        <w:ind w:right="423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3"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right="423" w:firstLine="709"/>
        <w:jc w:val="center"/>
        <w:rPr>
          <w:sz w:val="26"/>
          <w:szCs w:val="26"/>
        </w:rPr>
      </w:pPr>
    </w:p>
    <w:tbl>
      <w:tblPr>
        <w:tblW w:w="9386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14"/>
        <w:gridCol w:w="4772"/>
      </w:tblGrid>
      <w:tr>
        <w:tblPrEx>
          <w:tblW w:w="9386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9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478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9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автономный округ – Югра, г.Ханты-Мансийск, ул.Ленина, дом 87),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ответственности, Артамонова С.И.,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Департамента физической культуры и спорта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- Югры (далее -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Югры) Артамонова Сергея Ивановича, </w:t>
      </w:r>
      <w:r>
        <w:rPr>
          <w:rStyle w:val="cat-UserDefinedgrp-61rplc-1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ст.15.15.15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(далее – КоАП РФ),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11.01.2022 должностное лицо – директор Депспорта Югры Артамонов С.И., находясь по адресу: Ханты-Мансийский автономный округ – Югра, г.Ханты-Мансийск, ул. </w:t>
      </w:r>
      <w:r>
        <w:rPr>
          <w:rStyle w:val="cat-UserDefinedgrp-6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нарушение п.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Положения о формировании государственного задания на оказание государственных услуг (выполнение работ) государственными учреждениями автономного округа и финансового обеспечения его выполнения утверждено постановлением Правительства автономного округа от 11.09.2015 №318-п (далее по тексту - Положение № 318-п)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подписал 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автономного округа из бюджета автономного округа от 28.12.2021 №03/2022 ГЭ, заключенное между Депспорта Югры и автономным учреждением Ханты-Мансийского автономного округа - Югры «</w:t>
      </w:r>
      <w:r>
        <w:rPr>
          <w:rStyle w:val="cat-UserDefinedgrp-6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 позднее установленного срока - 11.01.2022 с нарушением на 11 дней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совершил административное правонарушение, предусмотренное ст. 15.15.15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Артамонов С.И.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вмененным правонарушением не согласился. Указал, что с сентября 2023 года проживал в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корреспонденцию не получал по адресу: </w:t>
      </w:r>
      <w:r>
        <w:rPr>
          <w:rStyle w:val="cat-UserDefinedgrp-64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Пояснил, что электронно-цифровая подпись находилась у бухгалтера, который передал ему, что 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бюджетными и автономными учреждениями автономного округа из бюджета автономного округа подписано 28.12.2021. Ходатайствовал о передаче дела по подсудности по месту проживания в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о приобщении к материалам дела копии соглашения о расторжении договора от 01.03.2021 №1027 найма служебного жилого помещения по адресу: </w:t>
      </w:r>
      <w:r>
        <w:rPr>
          <w:rStyle w:val="cat-UserDefinedgrp-64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24.08.2023, копии передаточного акта к соглашению о расторжении договора найма служебного жилого помещения от 24.08.2023, копии свидетельств о регистрации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месту пребывания, </w:t>
      </w:r>
      <w:r>
        <w:rPr>
          <w:rFonts w:ascii="Times New Roman" w:eastAsia="Times New Roman" w:hAnsi="Times New Roman" w:cs="Times New Roman"/>
          <w:sz w:val="26"/>
          <w:szCs w:val="26"/>
        </w:rPr>
        <w:t>копии судебного извещения по гражданскому делу,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первый лист копии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определения о принятии искового заявления к производству суда и подготовке дела к судебному разбирательству </w:t>
      </w:r>
      <w:r>
        <w:rPr>
          <w:rFonts w:ascii="Times New Roman" w:eastAsia="Times New Roman" w:hAnsi="Times New Roman" w:cs="Times New Roman"/>
          <w:sz w:val="26"/>
          <w:szCs w:val="26"/>
        </w:rPr>
        <w:t>от 03.11.2023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копии скриншота с личного кабинета </w:t>
      </w:r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подаче заявления о снятии с учета по месту пребывания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Пояснил, что с 12.07.2023 с ним расторгнут служебный контракт ввиду чего он не является должностным лицом.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Отказывая в удовлетворении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ходатайства о передаче дела по подсудности по месту проживания в 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исходил из того,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гласно разъяснениям содержащимся в абзаце 6 подпункта «з» пункта 3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судья вправе отказать в удовлетворении ходатайства указанного лица с учетом конкретных обстоятельств дела, если это необходимо для обеспечения баланса прав всех участников производства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 или защиты публичных интересов.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таким случаям, в частности, относятся, помимо прочего,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установление фактов недобросовестного пользования своими процессуальными правами лицом, в отношении которого ведется производство по делу об административном правонарушении, выражающегося, например, в последовательном заявлении ходатайств об отложении рассмотрения дела об административном правонарушении по различным основаниям, а впоследствии - о рассмотрении дела об административном правонарушении по месту жительства.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дате, месте и времени судебного заседания по делу об административном правонарушении Артамонов С.И. был извещен 08.12.2023. 25.12.2023 ходатайствовал об отложении дела в связи с невозможностью присутствия по причине плохих погодных условий и необходимостью ознакомления с материалами дела. 29.12.2023 Артамонов С.И. ознакомлен с материалами дела об административном правонарушении.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09.01.2024 присутствовал лично, что не лишило его права на защиту.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лицо, составившее протокол об административном правонарушении, – инспектор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инспекторского отдела №2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аппарата Счетной палаты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указав на наличие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вмененного административного правонарушения, просила привлечь последн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ответственности. Пояснила, что на основании распоряжения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Счетной палаты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23.05.2023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контрольное мероприятие «Проверка формирования, финансового обеспечения и контроля за исполнением государственных заданий на оказание государственных услуг (выполнение работ), а также законности, результативности (эффективности) использования средств бюджета автономного округа, предоставленных на выполнение государственных заданий и на иные цели автономному учреждению Ханты-Мансийского автономного округа - Югры «</w:t>
      </w:r>
      <w:r>
        <w:rPr>
          <w:rStyle w:val="cat-UserDefinedgrp-63rplc-6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указанного контрольного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мероприятия выявлено, что в нарушение п. 40 Положения № 318-п 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автономного округа из бюджета автономного округа от 28.12.2021 №03/2022 ГЭ, заключенное между Депспорта Югры и автономным учреждением Ханты-Мансийского автономного округа - Югры «</w:t>
      </w:r>
      <w:r>
        <w:rPr>
          <w:rStyle w:val="cat-UserDefinedgrp-63rplc-7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заключено позднее установленного срока - 11.01.2022 с нарушением на 11 дней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Указанные действия образуют объективную сторону административного правонарушения, предусмотренного ст. 15.15.15 Кодекса Российской Федерации об административных правонарушениях. Должностным лицом, ответственным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заключение Соглашения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должностной инструкцией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 Депспорта Югры Артамонов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Ходатайствовала о приобщении к материалам дела копии запроса в УМВД России по ХМАО – Югре от 31.07.2023 №707, </w:t>
      </w:r>
      <w:r>
        <w:rPr>
          <w:rFonts w:ascii="Times New Roman" w:eastAsia="Times New Roman" w:hAnsi="Times New Roman" w:cs="Times New Roman"/>
          <w:sz w:val="26"/>
          <w:szCs w:val="26"/>
        </w:rPr>
        <w:t>копии ответа УМВД России по ХМАО – Югре от 02.08.2023 о месте регистрации Артамонова С.И., копии скриншотов с электронной почты о направлении Артамонову С.И. заявлений об ознакомлении с материалами дела. При этом пояснив, что 10.11.2023 Артамоновым С.И. в адрес Счетной палаты Ханты-Мансийского автономного округа - Югры было направлено письмо, на который необходимо направить материалы дела об административном правонарушении в отношении него. В ответ на указанное сообщение должностным лицом 10.11.2023 и повторно 22.11.2023 направлены заявления об ознакомлении с материалами дела, которые необходимо подписать Артамонову С.И. и направить в их адрес</w:t>
      </w:r>
      <w:r>
        <w:rPr>
          <w:rFonts w:ascii="Times New Roman" w:eastAsia="Times New Roman" w:hAnsi="Times New Roman" w:cs="Times New Roman"/>
          <w:sz w:val="26"/>
          <w:szCs w:val="26"/>
        </w:rPr>
        <w:t>, что свидетельствует об осведомленности Артамонова С.И. о возбуждении в отношении него дела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 места регистрации Артамонова С.И. должностным лицом установлен посредством направления запроса в УМВД России по ХМАО – Югре, иными адресами места жительства (пребывания) Артамонова С.И. Счетная палата Ханты-Мансийского автономного округа - Югры не располагает, последний такую информацию не сообщал. Информация о техническом сбое 28.12.2021 в ГИС «Региональный электронный бюджет Югры» отсутствует.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представленные материалы дела,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Артамонова С.И.,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лицо, составившее протокол об административном правонарушении, мировой судья приходит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15.15.15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административно-противоправным и наказуемым признается нарушение порядка формирования и (или) финансового обеспечения выполнения государственного (муниципального) задания, за исключением случаев, предусмотренных статьей 15.14 данного Кодекса.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 статьи 69.2 БК РФ государственное задание на оказание государственных услуг (выполнение работ) учреждениями субъек</w:t>
      </w:r>
      <w:r>
        <w:rPr>
          <w:rFonts w:ascii="Times New Roman" w:eastAsia="Times New Roman" w:hAnsi="Times New Roman" w:cs="Times New Roman"/>
          <w:sz w:val="26"/>
          <w:szCs w:val="26"/>
        </w:rPr>
        <w:t>та Российской Федерации формируется в порядке, установленном высшим исполнительным органом государственной власти субъекта Российской Федерации,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</w:t>
      </w:r>
      <w:r>
        <w:rPr>
          <w:rFonts w:ascii="Times New Roman" w:eastAsia="Times New Roman" w:hAnsi="Times New Roman" w:cs="Times New Roman"/>
          <w:sz w:val="26"/>
          <w:szCs w:val="26"/>
        </w:rPr>
        <w:t>новании пункта 4 статьи 69.2 БК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обеспечение выполнения государственных заданий осуществляется за счет средств бюджетов субъектов Российской Федерации и бюджетов территориальных государственных внебюджетных фондов в порядке, установленном высшим исполнительным органом государственной власти субъекта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 № 318-п утверждено постановлением Правительства автономного округа от 11.09.2015.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Положения №</w:t>
      </w:r>
      <w:r>
        <w:rPr>
          <w:rFonts w:ascii="Times New Roman" w:eastAsia="Times New Roman" w:hAnsi="Times New Roman" w:cs="Times New Roman"/>
          <w:sz w:val="26"/>
          <w:szCs w:val="26"/>
        </w:rPr>
        <w:t>318-п государственное задание формируется в процессе составления бюджета автономного округа на очередной финансовый год и плановый период (при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процесса) в отношении: автономного учреждения - исполнительным органом автономного округа, осуществляющим функции и полномочия учредителя автономного учреждения.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16.1 пункта 16 приложения к распоряжению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365-рп автономное учреждение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63rplc-10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одится в ведении Депспорта Югры, который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осуществляет функции и полномочия учредителя Учреждения от имени автономного округа в пределах компетенции, установленной постановлением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65-п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риказом Депспорта Югры №456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указанному учреждению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утверждено государственное задание на 2022 год и плановый период 2023 и 2024 годов.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12 Положения №318-п финансовое обеспечение выполнения государственного задания осуществляется в пределах лимитов бюджетных обязательств на соответствующие цели. Финансовое обеспечение выполнения государственного задания автономному учреждению осуществляется путем предоставления субсидии из бюджета автономного округа.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40 Положения №</w:t>
      </w:r>
      <w:r>
        <w:rPr>
          <w:rFonts w:ascii="Times New Roman" w:eastAsia="Times New Roman" w:hAnsi="Times New Roman" w:cs="Times New Roman"/>
          <w:sz w:val="26"/>
          <w:szCs w:val="26"/>
        </w:rPr>
        <w:t>318-п 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задания, заключаемого органом, осуществляющим функции и полномочия учредителя бюджетного и автономного учреждения, с автономным учреждением в соответст</w:t>
      </w:r>
      <w:r>
        <w:rPr>
          <w:rFonts w:ascii="Times New Roman" w:eastAsia="Times New Roman" w:hAnsi="Times New Roman" w:cs="Times New Roman"/>
          <w:sz w:val="26"/>
          <w:szCs w:val="26"/>
        </w:rPr>
        <w:t>вии с Типовой формой соглашения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Абзацем вторым указанного пункта установлено, что Соглашение определяет права, обязанности и ответственность сторон. Соглашение заключается сторонами </w:t>
      </w:r>
      <w:r>
        <w:rPr>
          <w:rFonts w:ascii="Times New Roman" w:eastAsia="Times New Roman" w:hAnsi="Times New Roman" w:cs="Times New Roman"/>
          <w:sz w:val="26"/>
          <w:szCs w:val="26"/>
        </w:rPr>
        <w:t>до начала очередного финансового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в нарушение вышеуказанных норм Артамонов С.И., являясь директором Депспорта Югры, а также 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3.1, 3.3, абзацем 10 пункта 4.1.2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регламента директора Депспорта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являясь лицом, ответственным за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заключение договоров (в том числе служебных контрактов и трудовых договоров), государственных контрактов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 начала очередного финансового года 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автономного округа из бюджета автономного округа от 28.12.2021 №03/2022 ГЭ, заключенное между Депспорта Югры и автономным учреждением Ханты-Мансийского автономного округа - Югры «</w:t>
      </w:r>
      <w:r>
        <w:rPr>
          <w:rStyle w:val="cat-UserDefinedgrp-63rplc-1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данным из ГИС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Региональный электронный бюджет Югры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подсистемы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Учет соглашений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Соглашении на 2022 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 </w:t>
      </w:r>
      <w:r>
        <w:rPr>
          <w:rFonts w:ascii="Times New Roman" w:eastAsia="Times New Roman" w:hAnsi="Times New Roman" w:cs="Times New Roman"/>
          <w:sz w:val="26"/>
          <w:szCs w:val="26"/>
        </w:rPr>
        <w:t>указанное соглашение подписано директором Депспорта Югры Артамоновым С.И. 11.01.2022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установленного срока на 11 дней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подтверждаются: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от 30.11.2023 № 27/2023;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Счетной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палаты Ханты-Мансийского автономного округа - Югры от 23.05.2023 №31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проведении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</w:rPr>
        <w:t>»; в</w:t>
      </w:r>
      <w:r>
        <w:rPr>
          <w:rFonts w:ascii="Times New Roman" w:eastAsia="Times New Roman" w:hAnsi="Times New Roman" w:cs="Times New Roman"/>
          <w:sz w:val="26"/>
          <w:szCs w:val="26"/>
        </w:rPr>
        <w:t>ыписк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акта по результатам контрольного мероприятия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Проверка формирования, финансового обеспечения и контроля за исполнением государственных заданий на оказание государственных услуг (выполнение работ), а также законности, результативности (эффективности) использования средств бюджета автономного округа, предоставленных на выполнение государственных заданий и на иные цели автономному учреждению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63rplc-1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подведомственному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>» от 03.07.2023; р</w:t>
      </w:r>
      <w:r>
        <w:rPr>
          <w:rFonts w:ascii="Times New Roman" w:eastAsia="Times New Roman" w:hAnsi="Times New Roman" w:cs="Times New Roman"/>
          <w:sz w:val="26"/>
          <w:szCs w:val="26"/>
        </w:rPr>
        <w:t>аспоряжение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Губернатора Ханты-Мансийского автономного округа -Югры от 10.12.2020 № 191-ргк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назначении на должность 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»; копией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Депспорта Югры</w:t>
      </w:r>
      <w:r>
        <w:rPr>
          <w:rFonts w:ascii="Times New Roman" w:eastAsia="Times New Roman" w:hAnsi="Times New Roman" w:cs="Times New Roman"/>
          <w:sz w:val="26"/>
          <w:szCs w:val="26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Аппарата Губернатора - заместителем Губернатора Ханты-Мансийского автономног</w:t>
      </w:r>
      <w:r>
        <w:rPr>
          <w:rFonts w:ascii="Times New Roman" w:eastAsia="Times New Roman" w:hAnsi="Times New Roman" w:cs="Times New Roman"/>
          <w:sz w:val="26"/>
          <w:szCs w:val="26"/>
        </w:rPr>
        <w:t>о округа - Югры 01.08.2017; п</w:t>
      </w:r>
      <w:r>
        <w:rPr>
          <w:rFonts w:ascii="Times New Roman" w:eastAsia="Times New Roman" w:hAnsi="Times New Roman" w:cs="Times New Roman"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Депспорта Югры от 28.12.2021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456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государственного задания автономному учреждению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63rplc-1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>
        <w:rPr>
          <w:rFonts w:ascii="Times New Roman" w:eastAsia="Times New Roman" w:hAnsi="Times New Roman" w:cs="Times New Roman"/>
          <w:sz w:val="26"/>
          <w:szCs w:val="26"/>
        </w:rPr>
        <w:t>» с приложением 1; копией соглашения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№03/2022 ГЗ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 из бюджета Ханты-Мансийского автономного округа-Югры от 28.12.2021, заключенно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Депспортом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автономным учреждением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63rplc-1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с</w:t>
      </w:r>
      <w:r>
        <w:rPr>
          <w:rFonts w:ascii="Times New Roman" w:eastAsia="Times New Roman" w:hAnsi="Times New Roman" w:cs="Times New Roman"/>
          <w:sz w:val="26"/>
          <w:szCs w:val="26"/>
        </w:rPr>
        <w:t>криншот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государственной информационной системы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Регио</w:t>
      </w:r>
      <w:r>
        <w:rPr>
          <w:rFonts w:ascii="Times New Roman" w:eastAsia="Times New Roman" w:hAnsi="Times New Roman" w:cs="Times New Roman"/>
          <w:sz w:val="26"/>
          <w:szCs w:val="26"/>
        </w:rPr>
        <w:t>нальный электронный бюджет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подсистемы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Учет соглашений</w:t>
      </w:r>
      <w:r>
        <w:rPr>
          <w:rFonts w:ascii="Times New Roman" w:eastAsia="Times New Roman" w:hAnsi="Times New Roman" w:cs="Times New Roman"/>
          <w:sz w:val="26"/>
          <w:szCs w:val="26"/>
        </w:rPr>
        <w:t>» в отношении Соглашения №</w:t>
      </w:r>
      <w:r>
        <w:rPr>
          <w:rFonts w:ascii="Times New Roman" w:eastAsia="Times New Roman" w:hAnsi="Times New Roman" w:cs="Times New Roman"/>
          <w:sz w:val="26"/>
          <w:szCs w:val="26"/>
        </w:rPr>
        <w:t>03/2022 ГЭ от 28.12.2021, подтверждающий дату его подписания</w:t>
      </w:r>
      <w:r>
        <w:rPr>
          <w:rFonts w:ascii="Times New Roman" w:eastAsia="Times New Roman" w:hAnsi="Times New Roman" w:cs="Times New Roman"/>
          <w:sz w:val="26"/>
          <w:szCs w:val="26"/>
        </w:rPr>
        <w:t>; в</w:t>
      </w:r>
      <w:r>
        <w:rPr>
          <w:rFonts w:ascii="Times New Roman" w:eastAsia="Times New Roman" w:hAnsi="Times New Roman" w:cs="Times New Roman"/>
          <w:sz w:val="26"/>
          <w:szCs w:val="26"/>
        </w:rPr>
        <w:t>ыписк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ЕГРЮЛ от 14.06.2023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ЮЭ9965-23-83089491,содержащей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юридическом лице -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им своих должностных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пункта 1 распоряжения Губернатора автономного округа от 10.12.2020 №191-ргк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назначении на должность 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11.12.2020 на должность директора Депспорта Югры назначен Артамонов </w:t>
      </w:r>
      <w:r>
        <w:rPr>
          <w:rFonts w:ascii="Times New Roman" w:eastAsia="Times New Roman" w:hAnsi="Times New Roman" w:cs="Times New Roman"/>
          <w:sz w:val="26"/>
          <w:szCs w:val="26"/>
        </w:rPr>
        <w:t>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подпунктам 10.1, 10.3, 10.14 пункта 10 Положения о Депспорта Югры, утвержденного постановлением Правительства авт</w:t>
      </w:r>
      <w:r>
        <w:rPr>
          <w:rFonts w:ascii="Times New Roman" w:eastAsia="Times New Roman" w:hAnsi="Times New Roman" w:cs="Times New Roman"/>
          <w:sz w:val="26"/>
          <w:szCs w:val="26"/>
        </w:rPr>
        <w:t>ономного округа от 08.07.2010 №</w:t>
      </w:r>
      <w:r>
        <w:rPr>
          <w:rFonts w:ascii="Times New Roman" w:eastAsia="Times New Roman" w:hAnsi="Times New Roman" w:cs="Times New Roman"/>
          <w:sz w:val="26"/>
          <w:szCs w:val="26"/>
        </w:rPr>
        <w:t>123, директор Депспорта Югры, в том числе, осуществляет руководство деятельностью Депспорта Югры, несет персональную ответственность за обеспечение исполнения полномочий Депспорта Югры; действует без доверенности от имени Депспорта Югры; осуществляет иные функции для реализации полномочий Депспорта Югры.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Пунктами 3.1, 3.3, абзацем 10 пункта 4.1.2 должностного регламента директора Депспорта Югры, утвержденного руководителем Аппарата Губернатора </w:t>
      </w:r>
      <w:r>
        <w:rPr>
          <w:rFonts w:ascii="Times New Roman" w:eastAsia="Times New Roman" w:hAnsi="Times New Roman" w:cs="Times New Roman"/>
          <w:sz w:val="26"/>
          <w:szCs w:val="26"/>
        </w:rPr>
        <w:t>-заместителем Губернатора автономного округа 01.08.2017, установлено, что директор Депспорта Югры, в том числе, осуществляет руководство деятельностью Депспорта Югры; организует подготовку проектов договоров, соглашений по вопросам, относящимся к ведению Депспорта Югры, исполнение федеральных законов; несет установленную законодательством ответственность за неисполнение или ненадлежащее исполнение возложенных на него должностных обязанностей; обязан самостоятельно принимать решения по вопросам заключения договоров (в том числе служебных контрактов и трудовых договоров), государственных контрактов.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изложенных обстоятельствах, мировой судья находит вину должностного лица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Депспорта Югры Артамонова </w:t>
      </w:r>
      <w:r>
        <w:rPr>
          <w:rFonts w:ascii="Times New Roman" w:eastAsia="Times New Roman" w:hAnsi="Times New Roman" w:cs="Times New Roman"/>
          <w:sz w:val="26"/>
          <w:szCs w:val="26"/>
        </w:rPr>
        <w:t>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вмененного административного правонарушения установленной и квалифицирует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по ст. 15.15.15 Кодекса Российской Федерации об административных правонарушениях – нарушение порядка формирования и (или) финансового обеспечения выполнения государственного (муниципального) задания, за исключением случаев, предусмотренных статьей 15.14 данного Кодекса.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вследствие ненадлежащего исполнения своих должностных обязанностей, заключающихся в подписании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автономного округа из бюджета автономного округа позже установленного срока, допущены нарушения бюджетного законодательства.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Артамонова С.И. мировой судья квалифицирует по ст.15.15.15 КоАП РФ – нарушение порядка формирования государственного (муниципального) задания.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признания правонарушения малозначительным либо замены штрафа предупреждением в порядке ст.4.1.1 КоАП РФ у суда не имеется, так как существенная угроза охраняемым общественным отношениям заключается в данном случае не в наступлении каких-либо материальных последствий правонарушения, а в ненадлежащем отношении должностного лица, ответственного за порядок финансового обеспечения выполнения государственного задания к исполнению своих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Довод привлекаемого лица о том, что он не был осведомлен о возбужденном в отношении него деле об административном правонарушении в связи с проживанием в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опровергается материалами дела.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Вопреки доводам </w:t>
      </w:r>
      <w:r>
        <w:rPr>
          <w:rFonts w:ascii="Times New Roman" w:eastAsia="Times New Roman" w:hAnsi="Times New Roman" w:cs="Times New Roman"/>
          <w:sz w:val="26"/>
          <w:szCs w:val="26"/>
        </w:rPr>
        <w:t>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не может признать обоснованным довод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он не является должностным лицом ввиду следующего.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Понятие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должностное лицо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раскрывается в примечании к ст. 2.4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из которого следует, что совершившие административное правонарушение в связи с выполнением организационно-хозяйственных и административно-хозяйственных функций руководители и другие работники организаций,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период с 10.12.2020 по 12.07.2023 Артамонов С.И. являлся должностным лицом. </w:t>
      </w:r>
      <w:r>
        <w:rPr>
          <w:rFonts w:ascii="Times New Roman" w:eastAsia="Times New Roman" w:hAnsi="Times New Roman" w:cs="Times New Roman"/>
          <w:sz w:val="26"/>
          <w:szCs w:val="26"/>
        </w:rPr>
        <w:t>Расторжение служебного контракта 12.07.2023 не влияет на квалификацию совершенного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доводам </w:t>
      </w:r>
      <w:r>
        <w:rPr>
          <w:rFonts w:ascii="Times New Roman" w:eastAsia="Times New Roman" w:hAnsi="Times New Roman" w:cs="Times New Roman"/>
          <w:sz w:val="26"/>
          <w:szCs w:val="26"/>
        </w:rPr>
        <w:t>Артамонова С.И.,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изложенным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относится критически, так как они направлены на избежание ответственности за совершенное правонарушение и опровергаются исследованными в ходе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заседания материалами дела и пояснениями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Счетной палаты Ханты-Мансийского автономного округа – Югры.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доводы привлекаемого лица не содержат правовых аргументов и, по сути, сводятся к несогласию с установленными по делу обстоятельствами, и не свидетельствуют о том, что административным органом допущены существенные нарушения названного Кодекса и (или) предусмотренные им процессуальные требования, не позволившие всесторонне, полно и объективно рассмотреть дело.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и отягчающие административную ответственность, не установлены.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учел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>и его имущественном положении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обстоятельствах мировой судья приходит к выводу о назначении наказания в пределах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санкции </w:t>
      </w:r>
      <w:r>
        <w:rPr>
          <w:rFonts w:ascii="Times New Roman" w:eastAsia="Times New Roman" w:hAnsi="Times New Roman" w:cs="Times New Roman"/>
          <w:sz w:val="26"/>
          <w:szCs w:val="26"/>
        </w:rPr>
        <w:t>ст.15.15.15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соответствии с требованиями ст.ст.3.1, 3.5 и 4.1 КоАП РФ, в виде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минимальном размере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ст.ст.23.1, 29.9 –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постановил: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привлечь директора Депспорта Югры Артамонова Сергея Ивановича к административной ответственности за совершение административного правонарушения, предусмотренного статьей 15.15.15 Кодекса Российской Федерации об административных правонарушениях, и назначить административное наказание в виде административного штрафа в размере 10 000 (десять тысяч)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  <w:r>
        <w:rPr>
          <w:rFonts w:ascii="Times New Roman" w:eastAsia="Times New Roman" w:hAnsi="Times New Roman" w:cs="Times New Roman"/>
          <w:sz w:val="26"/>
          <w:szCs w:val="26"/>
        </w:rPr>
        <w:t>Счетная палата Ханты-Мансийского автономного округа - Югры, ИНН/КПП 8601044416/860101001 БИК 007162163, единый казначейский счет (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/счет) 40102810245370000007 казначейский счет (р/счет) 03100643000000018700 КБК 30011601242010000140, банк РКЦ Ханты-Мансийск//УФК по Ханты-Мансийскому автономному округу – Югре город Ханты-Мансийск, ОКТМО 71871000, УИН 0320540800000000009975869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привлекаемому лицу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в соответствии с ч.1 ст.32.2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ст.31.5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115.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61rplc-14">
    <w:name w:val="cat-UserDefined grp-61 rplc-14"/>
    <w:basedOn w:val="DefaultParagraphFont"/>
  </w:style>
  <w:style w:type="character" w:customStyle="1" w:styleId="cat-UserDefinedgrp-62rplc-25">
    <w:name w:val="cat-UserDefined grp-62 rplc-25"/>
    <w:basedOn w:val="DefaultParagraphFont"/>
  </w:style>
  <w:style w:type="character" w:customStyle="1" w:styleId="cat-UserDefinedgrp-63rplc-32">
    <w:name w:val="cat-UserDefined grp-63 rplc-32"/>
    <w:basedOn w:val="DefaultParagraphFont"/>
  </w:style>
  <w:style w:type="character" w:customStyle="1" w:styleId="cat-UserDefinedgrp-64rplc-38">
    <w:name w:val="cat-UserDefined grp-64 rplc-38"/>
    <w:basedOn w:val="DefaultParagraphFont"/>
  </w:style>
  <w:style w:type="character" w:customStyle="1" w:styleId="cat-UserDefinedgrp-64rplc-43">
    <w:name w:val="cat-UserDefined grp-64 rplc-43"/>
    <w:basedOn w:val="DefaultParagraphFont"/>
  </w:style>
  <w:style w:type="character" w:customStyle="1" w:styleId="cat-UserDefinedgrp-63rplc-65">
    <w:name w:val="cat-UserDefined grp-63 rplc-65"/>
    <w:basedOn w:val="DefaultParagraphFont"/>
  </w:style>
  <w:style w:type="character" w:customStyle="1" w:styleId="cat-UserDefinedgrp-63rplc-70">
    <w:name w:val="cat-UserDefined grp-63 rplc-70"/>
    <w:basedOn w:val="DefaultParagraphFont"/>
  </w:style>
  <w:style w:type="character" w:customStyle="1" w:styleId="cat-UserDefinedgrp-63rplc-100">
    <w:name w:val="cat-UserDefined grp-63 rplc-100"/>
    <w:basedOn w:val="DefaultParagraphFont"/>
  </w:style>
  <w:style w:type="character" w:customStyle="1" w:styleId="cat-UserDefinedgrp-63rplc-112">
    <w:name w:val="cat-UserDefined grp-63 rplc-112"/>
    <w:basedOn w:val="DefaultParagraphFont"/>
  </w:style>
  <w:style w:type="character" w:customStyle="1" w:styleId="cat-UserDefinedgrp-63rplc-126">
    <w:name w:val="cat-UserDefined grp-63 rplc-126"/>
    <w:basedOn w:val="DefaultParagraphFont"/>
  </w:style>
  <w:style w:type="character" w:customStyle="1" w:styleId="cat-UserDefinedgrp-63rplc-141">
    <w:name w:val="cat-UserDefined grp-63 rplc-141"/>
    <w:basedOn w:val="DefaultParagraphFont"/>
  </w:style>
  <w:style w:type="character" w:customStyle="1" w:styleId="cat-UserDefinedgrp-63rplc-149">
    <w:name w:val="cat-UserDefined grp-63 rplc-1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